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77" w:rsidRPr="008D2C77" w:rsidRDefault="008D2C77" w:rsidP="008D2C77">
      <w:pPr>
        <w:shd w:val="clear" w:color="auto" w:fill="FFFFFF"/>
        <w:bidi/>
        <w:spacing w:after="100" w:afterAutospacing="1" w:line="240" w:lineRule="auto"/>
        <w:outlineLvl w:val="1"/>
        <w:rPr>
          <w:rFonts w:ascii="Tahoma" w:eastAsia="Times New Roman" w:hAnsi="Tahoma" w:cs="Tahoma"/>
          <w:color w:val="212529"/>
          <w:sz w:val="36"/>
          <w:szCs w:val="36"/>
        </w:rPr>
      </w:pPr>
      <w:r w:rsidRPr="008D2C77">
        <w:rPr>
          <w:rFonts w:ascii="Tahoma" w:eastAsia="Times New Roman" w:hAnsi="Tahoma" w:cs="Tahoma"/>
          <w:color w:val="212529"/>
          <w:sz w:val="36"/>
          <w:szCs w:val="36"/>
          <w:rtl/>
        </w:rPr>
        <w:t>ايضاح من شركة مجموعة المستثمرون القابضة (المستثمرون</w:t>
      </w:r>
      <w:r w:rsidRPr="008D2C77">
        <w:rPr>
          <w:rFonts w:ascii="Tahoma" w:eastAsia="Times New Roman" w:hAnsi="Tahoma" w:cs="Tahoma"/>
          <w:color w:val="212529"/>
          <w:sz w:val="36"/>
          <w:szCs w:val="36"/>
        </w:rPr>
        <w:t>)</w:t>
      </w:r>
    </w:p>
    <w:p w:rsidR="008D2C77" w:rsidRPr="008D2C77" w:rsidRDefault="008D2C77" w:rsidP="008D2C77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212529"/>
          <w:sz w:val="21"/>
          <w:szCs w:val="21"/>
        </w:rPr>
      </w:pPr>
      <w:r w:rsidRPr="008D2C77">
        <w:rPr>
          <w:rFonts w:ascii="Tahoma" w:eastAsia="Times New Roman" w:hAnsi="Tahoma" w:cs="Tahoma"/>
          <w:color w:val="212529"/>
          <w:sz w:val="21"/>
          <w:szCs w:val="21"/>
        </w:rPr>
        <w:t xml:space="preserve">30 </w:t>
      </w:r>
      <w:proofErr w:type="spellStart"/>
      <w:r w:rsidRPr="008D2C77">
        <w:rPr>
          <w:rFonts w:ascii="Tahoma" w:eastAsia="Times New Roman" w:hAnsi="Tahoma" w:cs="Tahoma"/>
          <w:color w:val="212529"/>
          <w:sz w:val="21"/>
          <w:szCs w:val="21"/>
          <w:rtl/>
        </w:rPr>
        <w:t>أبريل,</w:t>
      </w:r>
      <w:proofErr w:type="spellEnd"/>
      <w:r w:rsidRPr="008D2C77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2015 </w:t>
      </w:r>
      <w:proofErr w:type="spellStart"/>
      <w:r w:rsidRPr="008D2C77">
        <w:rPr>
          <w:rFonts w:ascii="Tahoma" w:eastAsia="Times New Roman" w:hAnsi="Tahoma" w:cs="Tahoma"/>
          <w:color w:val="212529"/>
          <w:sz w:val="21"/>
          <w:szCs w:val="21"/>
          <w:rtl/>
        </w:rPr>
        <w:t>/</w:t>
      </w:r>
      <w:proofErr w:type="spellEnd"/>
      <w:r w:rsidRPr="008D2C77">
        <w:rPr>
          <w:rFonts w:ascii="Tahoma" w:eastAsia="Times New Roman" w:hAnsi="Tahoma" w:cs="Tahoma"/>
          <w:color w:val="212529"/>
          <w:sz w:val="21"/>
          <w:szCs w:val="21"/>
          <w:rtl/>
        </w:rPr>
        <w:t xml:space="preserve"> 09:05 ص</w:t>
      </w:r>
    </w:p>
    <w:p w:rsidR="008D2C77" w:rsidRPr="008D2C77" w:rsidRDefault="008D2C77" w:rsidP="008D2C7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C77" w:rsidRPr="008D2C77" w:rsidRDefault="008D2C77" w:rsidP="008D2C77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212529"/>
          <w:sz w:val="27"/>
          <w:szCs w:val="27"/>
        </w:rPr>
      </w:pPr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يعلن سوق الكويت </w:t>
      </w:r>
      <w:proofErr w:type="spellStart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>للاوراق</w:t>
      </w:r>
      <w:proofErr w:type="spellEnd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المالية </w:t>
      </w:r>
      <w:proofErr w:type="spellStart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ورد اليه كتاب من شركة مجموعة المستثمرون القابضة (المستثمرون</w:t>
      </w:r>
      <w:proofErr w:type="spellStart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نصه </w:t>
      </w:r>
      <w:proofErr w:type="spellStart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>كالاتي</w:t>
      </w:r>
      <w:proofErr w:type="spellEnd"/>
      <w:r w:rsidRPr="008D2C77">
        <w:rPr>
          <w:rFonts w:ascii="Tahoma" w:eastAsia="Times New Roman" w:hAnsi="Tahoma" w:cs="Tahoma"/>
          <w:color w:val="212529"/>
          <w:sz w:val="27"/>
          <w:szCs w:val="27"/>
        </w:rPr>
        <w:t>:</w:t>
      </w:r>
      <w:r w:rsidRPr="008D2C77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8D2C77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استناداً إلى بند ثامناً </w:t>
      </w:r>
      <w:proofErr w:type="spellStart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>:</w:t>
      </w:r>
      <w:proofErr w:type="spellEnd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نشاط التداول غير الاعتيادي من تعليمات هيئة أسواق المال بشأن الإفصاح عن المعلومات الجوهرية وآلية الإعلان عنها رقم (هـ.أ.م/ق.ر/إ.م:2/2012</w:t>
      </w:r>
      <w:proofErr w:type="spellStart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>)،</w:t>
      </w:r>
      <w:proofErr w:type="spellEnd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ونظرا لوجود تداولات غير اعتيادية على سهم شركتنا (شركة مجموعة المستثمرون القابضة</w:t>
      </w:r>
      <w:proofErr w:type="spellStart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>)</w:t>
      </w:r>
      <w:proofErr w:type="spellEnd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خلال جلسة تداول يوم الاربعاء الموافق 29 ابريل </w:t>
      </w:r>
      <w:proofErr w:type="spellStart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>2015م،</w:t>
      </w:r>
      <w:proofErr w:type="spellEnd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وقد اسفرت هذه التداولات عن ارتفاع ملحوظ في سعر السهم والكمية المتداولة للسهم</w:t>
      </w:r>
      <w:r w:rsidRPr="008D2C77">
        <w:rPr>
          <w:rFonts w:ascii="Tahoma" w:eastAsia="Times New Roman" w:hAnsi="Tahoma" w:cs="Tahoma"/>
          <w:color w:val="212529"/>
          <w:sz w:val="27"/>
          <w:szCs w:val="27"/>
        </w:rPr>
        <w:t>.</w:t>
      </w:r>
      <w:r w:rsidRPr="008D2C77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8D2C77">
        <w:rPr>
          <w:rFonts w:ascii="Tahoma" w:eastAsia="Times New Roman" w:hAnsi="Tahoma" w:cs="Tahoma"/>
          <w:color w:val="212529"/>
          <w:sz w:val="27"/>
          <w:szCs w:val="27"/>
        </w:rPr>
        <w:br/>
      </w:r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لذا نود افادتكم </w:t>
      </w:r>
      <w:proofErr w:type="spellStart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>بانه</w:t>
      </w:r>
      <w:proofErr w:type="spellEnd"/>
      <w:r w:rsidRPr="008D2C77">
        <w:rPr>
          <w:rFonts w:ascii="Tahoma" w:eastAsia="Times New Roman" w:hAnsi="Tahoma" w:cs="Tahoma"/>
          <w:color w:val="212529"/>
          <w:sz w:val="27"/>
          <w:szCs w:val="27"/>
          <w:rtl/>
        </w:rPr>
        <w:t xml:space="preserve"> لم تكن هناك مؤخرا اي تطورات او معلومات جوهرية من شأنها التأثير على سعر السهم و نشاط التداول في الوقت الحالي وهذه نتيجة تداولات طبيعية يومية بين المساهمين</w:t>
      </w:r>
      <w:r w:rsidRPr="008D2C77">
        <w:rPr>
          <w:rFonts w:ascii="Tahoma" w:eastAsia="Times New Roman" w:hAnsi="Tahoma" w:cs="Tahoma"/>
          <w:color w:val="212529"/>
          <w:sz w:val="27"/>
          <w:szCs w:val="27"/>
        </w:rPr>
        <w:t xml:space="preserve"> .</w:t>
      </w:r>
    </w:p>
    <w:p w:rsidR="00F07577" w:rsidRDefault="00F07577"/>
    <w:p w:rsidR="00F07577" w:rsidRDefault="00F07577" w:rsidP="00F07577"/>
    <w:p w:rsidR="000962F9" w:rsidRPr="00F07577" w:rsidRDefault="000962F9" w:rsidP="00F07577">
      <w:pPr>
        <w:jc w:val="center"/>
      </w:pPr>
    </w:p>
    <w:sectPr w:rsidR="000962F9" w:rsidRPr="00F07577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012"/>
    <w:rsid w:val="000962F9"/>
    <w:rsid w:val="002B23F1"/>
    <w:rsid w:val="003A4012"/>
    <w:rsid w:val="008D2C77"/>
    <w:rsid w:val="00F07577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3A4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40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2019-02-06T10:05:00Z</dcterms:created>
  <dcterms:modified xsi:type="dcterms:W3CDTF">2019-02-06T10:05:00Z</dcterms:modified>
</cp:coreProperties>
</file>